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rtl w:val="0"/>
        </w:rPr>
        <w:t xml:space="preserve">Introduction paragraph should include: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440" w:hanging="360"/>
        <w:contextualSpacing w:val="1"/>
        <w:rPr>
          <w:rFonts w:ascii="Comic Sans MS" w:cs="Comic Sans MS" w:eastAsia="Comic Sans MS" w:hAnsi="Comic Sans MS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rtl w:val="0"/>
        </w:rPr>
        <w:t xml:space="preserve">Hook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440" w:hanging="360"/>
        <w:contextualSpacing w:val="1"/>
        <w:rPr>
          <w:rFonts w:ascii="Comic Sans MS" w:cs="Comic Sans MS" w:eastAsia="Comic Sans MS" w:hAnsi="Comic Sans MS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rtl w:val="0"/>
        </w:rPr>
        <w:t xml:space="preserve">Title of the passage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440" w:hanging="360"/>
        <w:contextualSpacing w:val="1"/>
        <w:rPr>
          <w:rFonts w:ascii="Comic Sans MS" w:cs="Comic Sans MS" w:eastAsia="Comic Sans MS" w:hAnsi="Comic Sans MS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rtl w:val="0"/>
        </w:rPr>
        <w:t xml:space="preserve">Author of the passage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440" w:hanging="360"/>
        <w:contextualSpacing w:val="1"/>
        <w:rPr>
          <w:rFonts w:ascii="Comic Sans MS" w:cs="Comic Sans MS" w:eastAsia="Comic Sans MS" w:hAnsi="Comic Sans MS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rtl w:val="0"/>
        </w:rPr>
        <w:t xml:space="preserve">Rephrasing of the prompt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rtl w:val="0"/>
        </w:rPr>
        <w:t xml:space="preserve">Conclusion paragraph should include: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rFonts w:ascii="Comic Sans MS" w:cs="Comic Sans MS" w:eastAsia="Comic Sans MS" w:hAnsi="Comic Sans MS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rtl w:val="0"/>
        </w:rPr>
        <w:t xml:space="preserve">Repeat Title and Author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rFonts w:ascii="Comic Sans MS" w:cs="Comic Sans MS" w:eastAsia="Comic Sans MS" w:hAnsi="Comic Sans MS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rtl w:val="0"/>
        </w:rPr>
        <w:t xml:space="preserve">Summary of analysis (reasons and evidence)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rFonts w:ascii="Comic Sans MS" w:cs="Comic Sans MS" w:eastAsia="Comic Sans MS" w:hAnsi="Comic Sans MS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rtl w:val="0"/>
        </w:rPr>
        <w:t xml:space="preserve">Strong wrapping up sentence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